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"/>
        <w:numPr>
          <w:ilvl w:val="0"/>
          <w:numId w:val="1"/>
        </w:numPr>
        <w:spacing w:after="108" w:before="108"/>
        <w:contextualSpacing w:val="false"/>
        <w:rPr>
          <w:rStyle w:val="style15"/>
          <w:b w:val="false"/>
          <w:color w:val="106BBE"/>
          <w:lang w:val="ru-RU"/>
        </w:rPr>
      </w:pPr>
      <w:hyperlink r:id="rId2">
        <w:r>
          <w:rPr>
            <w:rStyle w:val="style15"/>
            <w:b w:val="false"/>
            <w:color w:val="106BBE"/>
            <w:lang w:val="ru-RU"/>
          </w:rPr>
          <w:t>Закон Вологодской области от 13 мая 2021 г. N 4891-ОЗ "О единовременной выплате педагогическим работникам, проживающим и работающим в сельской местности" (документ не вступил в силу)</w:t>
        </w:r>
      </w:hyperlink>
    </w:p>
    <w:p>
      <w:pPr>
        <w:pStyle w:val="style0"/>
        <w:ind w:firstLine="720" w:left="0" w:right="0"/>
        <w:jc w:val="both"/>
        <w:rPr/>
      </w:pPr>
      <w:r>
        <w:rPr/>
      </w:r>
    </w:p>
    <w:p>
      <w:pPr>
        <w:pStyle w:val="style0"/>
        <w:ind w:firstLine="720" w:left="0" w:right="0"/>
        <w:jc w:val="both"/>
        <w:rPr>
          <w:rStyle w:val="style16"/>
          <w:lang w:val="ru-RU"/>
        </w:rPr>
      </w:pPr>
      <w:r>
        <w:rPr>
          <w:rStyle w:val="style16"/>
          <w:lang w:val="ru-RU"/>
        </w:rPr>
        <w:t>Принят постановлением Законодательного Собрания области 28 апреля 2021 года N 143</w:t>
      </w:r>
    </w:p>
    <w:p>
      <w:pPr>
        <w:pStyle w:val="style0"/>
        <w:ind w:firstLine="720" w:left="0" w:right="0"/>
        <w:jc w:val="both"/>
        <w:rPr/>
      </w:pPr>
      <w:r>
        <w:rPr/>
      </w:r>
    </w:p>
    <w:p>
      <w:pPr>
        <w:pStyle w:val="style25"/>
        <w:rPr>
          <w:rStyle w:val="style16"/>
          <w:b/>
          <w:color w:val="26282F"/>
          <w:lang w:val="ru-RU"/>
        </w:rPr>
      </w:pPr>
      <w:bookmarkStart w:id="0" w:name="sub_1"/>
      <w:bookmarkEnd w:id="0"/>
      <w:r>
        <w:rPr>
          <w:rStyle w:val="style16"/>
          <w:b/>
          <w:color w:val="26282F"/>
          <w:lang w:val="ru-RU"/>
        </w:rPr>
        <w:t>Статья 1</w:t>
      </w:r>
    </w:p>
    <w:p>
      <w:pPr>
        <w:pStyle w:val="style0"/>
        <w:ind w:firstLine="720" w:left="0" w:right="0"/>
        <w:rPr>
          <w:rStyle w:val="style17"/>
          <w:lang w:val="ru-RU"/>
        </w:rPr>
      </w:pPr>
      <w:bookmarkStart w:id="1" w:name="sub_1"/>
      <w:bookmarkStart w:id="2" w:name="sub_6"/>
      <w:bookmarkEnd w:id="1"/>
      <w:bookmarkEnd w:id="2"/>
      <w:r>
        <w:rPr>
          <w:rStyle w:val="style17"/>
          <w:lang w:val="ru-RU"/>
        </w:rPr>
        <w:t>1. Установить единовременную выплату в размере пятисот тысяч рублей педагогическим работникам в возрасте до 35 лет включительно, проживающим и работающим в сельской местности, отвечающим одному из следующих требований:</w:t>
      </w:r>
    </w:p>
    <w:p>
      <w:pPr>
        <w:pStyle w:val="style0"/>
        <w:ind w:firstLine="720" w:left="0" w:right="0"/>
        <w:rPr>
          <w:rStyle w:val="style17"/>
          <w:lang w:val="ru-RU"/>
        </w:rPr>
      </w:pPr>
      <w:bookmarkStart w:id="3" w:name="sub_6"/>
      <w:bookmarkStart w:id="4" w:name="sub_7"/>
      <w:bookmarkEnd w:id="3"/>
      <w:bookmarkEnd w:id="4"/>
      <w:r>
        <w:rPr>
          <w:rStyle w:val="style17"/>
          <w:lang w:val="ru-RU"/>
        </w:rPr>
        <w:t>1) впервые поступившим на работу в областные государственные или муниципальные общеобразовательные организации на территории Вологодской области, расположенные в сельской местности, в течение года с даты окончания образовательной организации высшего образования или профессиональной образовательной организации (не считая периода отпуска по беременности и родам, отпуска по уходу за ребенком, периода прохождения военной службы по призыву);</w:t>
      </w:r>
    </w:p>
    <w:p>
      <w:pPr>
        <w:pStyle w:val="style0"/>
        <w:ind w:firstLine="720" w:left="0" w:right="0"/>
        <w:rPr>
          <w:rStyle w:val="style17"/>
          <w:lang w:val="ru-RU"/>
        </w:rPr>
      </w:pPr>
      <w:bookmarkStart w:id="5" w:name="sub_7"/>
      <w:bookmarkStart w:id="6" w:name="sub_8"/>
      <w:bookmarkEnd w:id="5"/>
      <w:bookmarkEnd w:id="6"/>
      <w:r>
        <w:rPr>
          <w:rStyle w:val="style17"/>
          <w:lang w:val="ru-RU"/>
        </w:rPr>
        <w:t xml:space="preserve">2) поступившим на работу в областные государственные или муниципальные общеобразовательные организации на территории Вологодской области, расположенные в сельской местности, в течение года с даты расторжения трудового договора о выполнении работы по должности "учитель" в государственных, муниципальных или частных образовательных организациях, не расположенных в сельской местности (не считая периода отпуска по беременности и родам, отпуска по уходу за ребенком, периода прохождения военной службы по призыву), за исключением случаев расторжения трудового договора по инициативе работодателя по основаниям, предусмотренным </w:t>
      </w:r>
      <w:hyperlink r:id="rId3">
        <w:r>
          <w:rPr>
            <w:rStyle w:val="style15"/>
            <w:b w:val="false"/>
            <w:color w:val="106BBE"/>
            <w:lang w:val="ru-RU"/>
          </w:rPr>
          <w:t>пунктами 3</w:t>
        </w:r>
      </w:hyperlink>
      <w:r>
        <w:rPr>
          <w:rStyle w:val="style17"/>
          <w:lang w:val="ru-RU"/>
        </w:rPr>
        <w:t xml:space="preserve">, </w:t>
      </w:r>
      <w:hyperlink r:id="rId4">
        <w:r>
          <w:rPr>
            <w:rStyle w:val="style15"/>
            <w:b w:val="false"/>
            <w:color w:val="106BBE"/>
            <w:lang w:val="ru-RU"/>
          </w:rPr>
          <w:t>5</w:t>
        </w:r>
      </w:hyperlink>
      <w:r>
        <w:rPr>
          <w:rStyle w:val="style17"/>
          <w:lang w:val="ru-RU"/>
        </w:rPr>
        <w:t xml:space="preserve">, </w:t>
      </w:r>
      <w:hyperlink r:id="rId5">
        <w:r>
          <w:rPr>
            <w:rStyle w:val="style15"/>
            <w:b w:val="false"/>
            <w:color w:val="106BBE"/>
            <w:lang w:val="ru-RU"/>
          </w:rPr>
          <w:t>6</w:t>
        </w:r>
      </w:hyperlink>
      <w:r>
        <w:rPr>
          <w:rStyle w:val="style17"/>
          <w:lang w:val="ru-RU"/>
        </w:rPr>
        <w:t xml:space="preserve">, </w:t>
      </w:r>
      <w:hyperlink r:id="rId6">
        <w:r>
          <w:rPr>
            <w:rStyle w:val="style15"/>
            <w:b w:val="false"/>
            <w:color w:val="106BBE"/>
            <w:lang w:val="ru-RU"/>
          </w:rPr>
          <w:t>8</w:t>
        </w:r>
      </w:hyperlink>
      <w:r>
        <w:rPr>
          <w:rStyle w:val="style17"/>
          <w:lang w:val="ru-RU"/>
        </w:rPr>
        <w:t xml:space="preserve"> и </w:t>
      </w:r>
      <w:hyperlink r:id="rId7">
        <w:r>
          <w:rPr>
            <w:rStyle w:val="style15"/>
            <w:b w:val="false"/>
            <w:color w:val="106BBE"/>
            <w:lang w:val="ru-RU"/>
          </w:rPr>
          <w:t>11 части первой статьи 81</w:t>
        </w:r>
      </w:hyperlink>
      <w:r>
        <w:rPr>
          <w:rStyle w:val="style17"/>
          <w:lang w:val="ru-RU"/>
        </w:rPr>
        <w:t xml:space="preserve"> и </w:t>
      </w:r>
      <w:hyperlink r:id="rId8">
        <w:r>
          <w:rPr>
            <w:rStyle w:val="style15"/>
            <w:b w:val="false"/>
            <w:color w:val="106BBE"/>
            <w:lang w:val="ru-RU"/>
          </w:rPr>
          <w:t>пунктами 1</w:t>
        </w:r>
      </w:hyperlink>
      <w:r>
        <w:rPr>
          <w:rStyle w:val="style17"/>
          <w:lang w:val="ru-RU"/>
        </w:rPr>
        <w:t xml:space="preserve"> и </w:t>
      </w:r>
      <w:hyperlink r:id="rId9">
        <w:r>
          <w:rPr>
            <w:rStyle w:val="style15"/>
            <w:b w:val="false"/>
            <w:color w:val="106BBE"/>
            <w:lang w:val="ru-RU"/>
          </w:rPr>
          <w:t>2 статьи 336</w:t>
        </w:r>
      </w:hyperlink>
      <w:r>
        <w:rPr>
          <w:rStyle w:val="style17"/>
          <w:lang w:val="ru-RU"/>
        </w:rPr>
        <w:t xml:space="preserve"> Трудового кодекса Российской Федерации.</w:t>
      </w:r>
    </w:p>
    <w:p>
      <w:pPr>
        <w:pStyle w:val="style0"/>
        <w:ind w:firstLine="720" w:left="0" w:right="0"/>
        <w:rPr>
          <w:rStyle w:val="style17"/>
          <w:lang w:val="ru-RU"/>
        </w:rPr>
      </w:pPr>
      <w:bookmarkStart w:id="7" w:name="sub_8"/>
      <w:bookmarkStart w:id="8" w:name="sub_9"/>
      <w:bookmarkEnd w:id="7"/>
      <w:bookmarkEnd w:id="8"/>
      <w:r>
        <w:rPr>
          <w:rStyle w:val="style17"/>
          <w:lang w:val="ru-RU"/>
        </w:rPr>
        <w:t>2. Единовременная выплата предоставляется однократно педагогическим работникам, заключившим трудовой договор на неопределенный срок по основному месту работы о выполнении работы по должности "учитель" на условиях выполнения нормы часов учебной (преподавательской) работы - не менее 18 часов в неделю за ставку заработной платы (далее - трудовой договор) и договор о предоставлении единовременной выплаты.</w:t>
      </w:r>
    </w:p>
    <w:p>
      <w:pPr>
        <w:pStyle w:val="style0"/>
        <w:ind w:firstLine="720" w:left="0" w:right="0"/>
        <w:rPr>
          <w:rStyle w:val="style17"/>
          <w:lang w:val="ru-RU"/>
        </w:rPr>
      </w:pPr>
      <w:bookmarkStart w:id="9" w:name="sub_9"/>
      <w:bookmarkStart w:id="10" w:name="sub_10"/>
      <w:bookmarkEnd w:id="9"/>
      <w:bookmarkEnd w:id="10"/>
      <w:r>
        <w:rPr>
          <w:rStyle w:val="style17"/>
          <w:lang w:val="ru-RU"/>
        </w:rPr>
        <w:t xml:space="preserve">3. Единовременная выплата не предоставляется педагогическим работникам, получившим полностью или частично единовременные выплаты в соответствии с </w:t>
      </w:r>
      <w:hyperlink r:id="rId10">
        <w:r>
          <w:rPr>
            <w:rStyle w:val="style15"/>
            <w:b w:val="false"/>
            <w:color w:val="106BBE"/>
            <w:lang w:val="ru-RU"/>
          </w:rPr>
          <w:t>законом</w:t>
        </w:r>
      </w:hyperlink>
      <w:r>
        <w:rPr>
          <w:rStyle w:val="style17"/>
          <w:lang w:val="ru-RU"/>
        </w:rPr>
        <w:t xml:space="preserve"> области от 28 апреля 2010 года N 2271-ОЗ "О единовременных выплатах педагогическим работникам, проживающим и работающим в сельской местности".</w:t>
      </w:r>
    </w:p>
    <w:p>
      <w:pPr>
        <w:pStyle w:val="style0"/>
        <w:ind w:firstLine="720" w:left="0" w:right="0"/>
        <w:rPr>
          <w:rStyle w:val="style17"/>
          <w:lang w:val="ru-RU"/>
        </w:rPr>
      </w:pPr>
      <w:bookmarkStart w:id="11" w:name="sub_10"/>
      <w:bookmarkStart w:id="12" w:name="sub_11"/>
      <w:bookmarkEnd w:id="11"/>
      <w:bookmarkEnd w:id="12"/>
      <w:r>
        <w:rPr>
          <w:rStyle w:val="style17"/>
          <w:lang w:val="ru-RU"/>
        </w:rPr>
        <w:t>4. Договор о предоставлении единовременной выплаты заключается между педагогическим работником и уполномоченным органом исполнительной государственной власти области (далее - договор о предоставлении единовременной выплаты) после заключения трудового договора.</w:t>
      </w:r>
    </w:p>
    <w:p>
      <w:pPr>
        <w:pStyle w:val="style0"/>
        <w:ind w:firstLine="720" w:left="0" w:right="0"/>
        <w:rPr>
          <w:rStyle w:val="style17"/>
          <w:lang w:val="ru-RU"/>
        </w:rPr>
      </w:pPr>
      <w:bookmarkStart w:id="13" w:name="sub_11"/>
      <w:bookmarkStart w:id="14" w:name="sub_12"/>
      <w:bookmarkEnd w:id="13"/>
      <w:bookmarkEnd w:id="14"/>
      <w:r>
        <w:rPr>
          <w:rStyle w:val="style17"/>
          <w:lang w:val="ru-RU"/>
        </w:rPr>
        <w:t>5. Наличие у педагогического работника профессионального образования соответствующего уровня подтверждается документами об образовании и (или) квалификации.</w:t>
      </w:r>
    </w:p>
    <w:p>
      <w:pPr>
        <w:pStyle w:val="style0"/>
        <w:ind w:firstLine="720" w:left="0" w:right="0"/>
        <w:rPr/>
      </w:pPr>
      <w:bookmarkStart w:id="15" w:name="sub_12"/>
      <w:bookmarkStart w:id="16" w:name="sub_12"/>
      <w:bookmarkEnd w:id="16"/>
      <w:r>
        <w:rPr/>
      </w:r>
    </w:p>
    <w:p>
      <w:pPr>
        <w:pStyle w:val="style25"/>
        <w:rPr>
          <w:rStyle w:val="style16"/>
          <w:b/>
          <w:color w:val="26282F"/>
          <w:lang w:val="ru-RU"/>
        </w:rPr>
      </w:pPr>
      <w:bookmarkStart w:id="17" w:name="sub_2"/>
      <w:bookmarkEnd w:id="17"/>
      <w:r>
        <w:rPr>
          <w:rStyle w:val="style16"/>
          <w:b/>
          <w:color w:val="26282F"/>
          <w:lang w:val="ru-RU"/>
        </w:rPr>
        <w:t>Статья 2</w:t>
      </w:r>
    </w:p>
    <w:p>
      <w:pPr>
        <w:pStyle w:val="style0"/>
        <w:ind w:firstLine="720" w:left="0" w:right="0"/>
        <w:rPr>
          <w:rStyle w:val="style17"/>
          <w:lang w:val="ru-RU"/>
        </w:rPr>
      </w:pPr>
      <w:bookmarkStart w:id="18" w:name="sub_2"/>
      <w:bookmarkStart w:id="19" w:name="sub_13"/>
      <w:bookmarkEnd w:id="18"/>
      <w:bookmarkEnd w:id="19"/>
      <w:r>
        <w:rPr>
          <w:rStyle w:val="style17"/>
          <w:lang w:val="ru-RU"/>
        </w:rPr>
        <w:t xml:space="preserve">1. Порядок предоставления и возврата единовременной выплаты, форма договора о предоставлении единовременной выплаты, включая форму дополнительного соглашения, указанного в </w:t>
      </w:r>
      <w:hyperlink r:id="rId11">
        <w:r>
          <w:rPr>
            <w:rStyle w:val="style15"/>
            <w:b w:val="false"/>
            <w:color w:val="106BBE"/>
            <w:lang w:val="ru-RU"/>
          </w:rPr>
          <w:t>пункте 2 статьи 3</w:t>
        </w:r>
      </w:hyperlink>
      <w:r>
        <w:rPr>
          <w:rStyle w:val="style17"/>
          <w:lang w:val="ru-RU"/>
        </w:rPr>
        <w:t xml:space="preserve"> настоящего закона области, устанавливаются Правительством области.</w:t>
      </w:r>
    </w:p>
    <w:p>
      <w:pPr>
        <w:pStyle w:val="style0"/>
        <w:ind w:firstLine="720" w:left="0" w:right="0"/>
        <w:rPr>
          <w:rStyle w:val="style17"/>
          <w:lang w:val="ru-RU"/>
        </w:rPr>
      </w:pPr>
      <w:bookmarkStart w:id="20" w:name="sub_13"/>
      <w:bookmarkStart w:id="21" w:name="sub_14"/>
      <w:bookmarkEnd w:id="20"/>
      <w:bookmarkEnd w:id="21"/>
      <w:r>
        <w:rPr>
          <w:rStyle w:val="style17"/>
          <w:lang w:val="ru-RU"/>
        </w:rPr>
        <w:t>2. Договор о предоставлении единовременной выплаты должен предусматривать:</w:t>
      </w:r>
    </w:p>
    <w:p>
      <w:pPr>
        <w:pStyle w:val="style0"/>
        <w:ind w:firstLine="720" w:left="0" w:right="0"/>
        <w:rPr>
          <w:rStyle w:val="style17"/>
          <w:lang w:val="ru-RU"/>
        </w:rPr>
      </w:pPr>
      <w:bookmarkStart w:id="22" w:name="sub_14"/>
      <w:bookmarkStart w:id="23" w:name="sub_15"/>
      <w:bookmarkEnd w:id="22"/>
      <w:bookmarkEnd w:id="23"/>
      <w:r>
        <w:rPr>
          <w:rStyle w:val="style17"/>
          <w:lang w:val="ru-RU"/>
        </w:rPr>
        <w:t xml:space="preserve">1) обязанность педагогического работника работать по основному месту работы в соответствии с трудовым договором в течение пяти лет со дня заключения договора о предоставлении единовременной выплаты, при этом нахождение педагогического работника в отпуске по уходу за ребенком не включается в указанный период, в том числе периоды работы на условиях неполного рабочего времени в соответствии с </w:t>
      </w:r>
      <w:hyperlink r:id="rId12">
        <w:r>
          <w:rPr>
            <w:rStyle w:val="style15"/>
            <w:b w:val="false"/>
            <w:color w:val="106BBE"/>
            <w:lang w:val="ru-RU"/>
          </w:rPr>
          <w:t>частью третьей статьи 256</w:t>
        </w:r>
      </w:hyperlink>
      <w:r>
        <w:rPr>
          <w:rStyle w:val="style17"/>
          <w:lang w:val="ru-RU"/>
        </w:rPr>
        <w:t xml:space="preserve"> Трудового кодекса Российской Федерации;</w:t>
      </w:r>
    </w:p>
    <w:p>
      <w:pPr>
        <w:pStyle w:val="style0"/>
        <w:ind w:firstLine="720" w:left="0" w:right="0"/>
        <w:rPr>
          <w:rStyle w:val="style17"/>
          <w:lang w:val="ru-RU"/>
        </w:rPr>
      </w:pPr>
      <w:bookmarkStart w:id="24" w:name="sub_15"/>
      <w:bookmarkStart w:id="25" w:name="sub_16"/>
      <w:bookmarkEnd w:id="24"/>
      <w:bookmarkEnd w:id="25"/>
      <w:r>
        <w:rPr>
          <w:rStyle w:val="style17"/>
          <w:lang w:val="ru-RU"/>
        </w:rPr>
        <w:t>2) предоставление педагогическому работнику единовременной выплаты в течение 30 дней со дня заключения договора о предоставлении единовременной выплаты;</w:t>
      </w:r>
    </w:p>
    <w:p>
      <w:pPr>
        <w:pStyle w:val="style0"/>
        <w:ind w:firstLine="720" w:left="0" w:right="0"/>
        <w:rPr>
          <w:rStyle w:val="style17"/>
          <w:lang w:val="ru-RU"/>
        </w:rPr>
      </w:pPr>
      <w:bookmarkStart w:id="26" w:name="sub_16"/>
      <w:bookmarkStart w:id="27" w:name="sub_17"/>
      <w:bookmarkEnd w:id="26"/>
      <w:bookmarkEnd w:id="27"/>
      <w:r>
        <w:rPr>
          <w:rStyle w:val="style17"/>
          <w:lang w:val="ru-RU"/>
        </w:rPr>
        <w:t xml:space="preserve">3) возврат педагогическим работником в областной бюджет части единовременной выплаты в случае прекращения трудового договора до истечения пятилетнего срока со дня заключения договора о предоставлении единовременной выплаты, рассчитанной с даты прекращения трудового договора, пропорционально неотработанному педагогическим работником периоду (за исключением случаев прекращения трудового договора, указанных в </w:t>
      </w:r>
      <w:hyperlink r:id="rId13">
        <w:r>
          <w:rPr>
            <w:rStyle w:val="style15"/>
            <w:b w:val="false"/>
            <w:color w:val="106BBE"/>
            <w:lang w:val="ru-RU"/>
          </w:rPr>
          <w:t>статье 3</w:t>
        </w:r>
      </w:hyperlink>
      <w:r>
        <w:rPr>
          <w:rStyle w:val="style17"/>
          <w:lang w:val="ru-RU"/>
        </w:rPr>
        <w:t xml:space="preserve"> настоящего закона области);</w:t>
      </w:r>
    </w:p>
    <w:p>
      <w:pPr>
        <w:pStyle w:val="style0"/>
        <w:ind w:firstLine="720" w:left="0" w:right="0"/>
        <w:rPr>
          <w:rStyle w:val="style17"/>
          <w:lang w:val="ru-RU"/>
        </w:rPr>
      </w:pPr>
      <w:bookmarkStart w:id="28" w:name="sub_17"/>
      <w:bookmarkStart w:id="29" w:name="sub_18"/>
      <w:bookmarkEnd w:id="28"/>
      <w:bookmarkEnd w:id="29"/>
      <w:r>
        <w:rPr>
          <w:rStyle w:val="style17"/>
          <w:lang w:val="ru-RU"/>
        </w:rPr>
        <w:t xml:space="preserve">4) ответственность педагогического работника за неисполнение обязанностей, предусмотренных договором о предоставлении единовременной выплаты, в том числе по возврату единовременной выплаты в случае, указанном в </w:t>
      </w:r>
      <w:hyperlink r:id="rId14">
        <w:r>
          <w:rPr>
            <w:rStyle w:val="style15"/>
            <w:b w:val="false"/>
            <w:color w:val="106BBE"/>
            <w:lang w:val="ru-RU"/>
          </w:rPr>
          <w:t>пункте 3</w:t>
        </w:r>
      </w:hyperlink>
      <w:r>
        <w:rPr>
          <w:rStyle w:val="style17"/>
          <w:lang w:val="ru-RU"/>
        </w:rPr>
        <w:t xml:space="preserve"> настоящей части.</w:t>
      </w:r>
    </w:p>
    <w:p>
      <w:pPr>
        <w:pStyle w:val="style0"/>
        <w:ind w:firstLine="720" w:left="0" w:right="0"/>
        <w:rPr>
          <w:rStyle w:val="style17"/>
          <w:lang w:val="ru-RU"/>
        </w:rPr>
      </w:pPr>
      <w:bookmarkStart w:id="30" w:name="sub_18"/>
      <w:bookmarkStart w:id="31" w:name="sub_19"/>
      <w:bookmarkEnd w:id="30"/>
      <w:bookmarkEnd w:id="31"/>
      <w:r>
        <w:rPr>
          <w:rStyle w:val="style17"/>
          <w:lang w:val="ru-RU"/>
        </w:rPr>
        <w:t xml:space="preserve">3. Информация о предоставлении единовременной выплаты, предусмотренной настоящим законом области, размещается в </w:t>
      </w:r>
      <w:hyperlink r:id="rId15">
        <w:r>
          <w:rPr>
            <w:rStyle w:val="style15"/>
            <w:b w:val="false"/>
            <w:color w:val="106BBE"/>
            <w:lang w:val="ru-RU"/>
          </w:rPr>
          <w:t>Единой государственной информационной системе</w:t>
        </w:r>
      </w:hyperlink>
      <w:r>
        <w:rPr>
          <w:rStyle w:val="style17"/>
          <w:lang w:val="ru-RU"/>
        </w:rPr>
        <w:t xml:space="preserve">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 </w:t>
      </w:r>
      <w:hyperlink r:id="rId16">
        <w:r>
          <w:rPr>
            <w:rStyle w:val="style15"/>
            <w:b w:val="false"/>
            <w:color w:val="106BBE"/>
            <w:lang w:val="ru-RU"/>
          </w:rPr>
          <w:t>Федеральным законом</w:t>
        </w:r>
      </w:hyperlink>
      <w:r>
        <w:rPr>
          <w:rStyle w:val="style17"/>
          <w:lang w:val="ru-RU"/>
        </w:rPr>
        <w:t xml:space="preserve"> от 17 июля 1999 года N 178-ФЗ "О государственной социальной помощи".</w:t>
      </w:r>
    </w:p>
    <w:p>
      <w:pPr>
        <w:pStyle w:val="style0"/>
        <w:ind w:firstLine="720" w:left="0" w:right="0"/>
        <w:rPr/>
      </w:pPr>
      <w:bookmarkStart w:id="32" w:name="sub_19"/>
      <w:bookmarkStart w:id="33" w:name="sub_19"/>
      <w:bookmarkEnd w:id="33"/>
      <w:r>
        <w:rPr/>
      </w:r>
    </w:p>
    <w:p>
      <w:pPr>
        <w:pStyle w:val="style25"/>
        <w:rPr>
          <w:rStyle w:val="style16"/>
          <w:b/>
          <w:color w:val="26282F"/>
          <w:lang w:val="ru-RU"/>
        </w:rPr>
      </w:pPr>
      <w:bookmarkStart w:id="34" w:name="sub_3"/>
      <w:bookmarkEnd w:id="34"/>
      <w:r>
        <w:rPr>
          <w:rStyle w:val="style16"/>
          <w:b/>
          <w:color w:val="26282F"/>
          <w:lang w:val="ru-RU"/>
        </w:rPr>
        <w:t>Статья 3</w:t>
      </w:r>
    </w:p>
    <w:p>
      <w:pPr>
        <w:pStyle w:val="style0"/>
        <w:ind w:firstLine="720" w:left="0" w:right="0"/>
        <w:rPr>
          <w:rStyle w:val="style17"/>
          <w:lang w:val="ru-RU"/>
        </w:rPr>
      </w:pPr>
      <w:bookmarkStart w:id="35" w:name="sub_3"/>
      <w:bookmarkEnd w:id="35"/>
      <w:r>
        <w:rPr>
          <w:rStyle w:val="style17"/>
          <w:lang w:val="ru-RU"/>
        </w:rPr>
        <w:t>Педагогический работник освобождается от возврата в областной бюджет части единовременной выплаты в случаях:</w:t>
      </w:r>
    </w:p>
    <w:p>
      <w:pPr>
        <w:pStyle w:val="style0"/>
        <w:ind w:firstLine="720" w:left="0" w:right="0"/>
        <w:rPr>
          <w:rStyle w:val="style17"/>
          <w:lang w:val="ru-RU"/>
        </w:rPr>
      </w:pPr>
      <w:bookmarkStart w:id="36" w:name="sub_20"/>
      <w:bookmarkEnd w:id="36"/>
      <w:r>
        <w:rPr>
          <w:rStyle w:val="style17"/>
          <w:lang w:val="ru-RU"/>
        </w:rPr>
        <w:t xml:space="preserve">1) прекращения трудового договора по основаниям, предусмотренным </w:t>
      </w:r>
      <w:hyperlink r:id="rId17">
        <w:r>
          <w:rPr>
            <w:rStyle w:val="style15"/>
            <w:b w:val="false"/>
            <w:color w:val="106BBE"/>
            <w:lang w:val="ru-RU"/>
          </w:rPr>
          <w:t>пунктом 8 части первой статьи 77</w:t>
        </w:r>
      </w:hyperlink>
      <w:r>
        <w:rPr>
          <w:rStyle w:val="style17"/>
          <w:lang w:val="ru-RU"/>
        </w:rPr>
        <w:t xml:space="preserve">, </w:t>
      </w:r>
      <w:hyperlink r:id="rId18">
        <w:r>
          <w:rPr>
            <w:rStyle w:val="style15"/>
            <w:b w:val="false"/>
            <w:color w:val="106BBE"/>
            <w:lang w:val="ru-RU"/>
          </w:rPr>
          <w:t>пунктами 1</w:t>
        </w:r>
      </w:hyperlink>
      <w:r>
        <w:rPr>
          <w:rStyle w:val="style17"/>
          <w:lang w:val="ru-RU"/>
        </w:rPr>
        <w:t xml:space="preserve">, </w:t>
      </w:r>
      <w:hyperlink r:id="rId19">
        <w:r>
          <w:rPr>
            <w:rStyle w:val="style15"/>
            <w:b w:val="false"/>
            <w:color w:val="106BBE"/>
            <w:lang w:val="ru-RU"/>
          </w:rPr>
          <w:t>2 части первой статьи 81</w:t>
        </w:r>
      </w:hyperlink>
      <w:r>
        <w:rPr>
          <w:rStyle w:val="style17"/>
          <w:lang w:val="ru-RU"/>
        </w:rPr>
        <w:t xml:space="preserve">, </w:t>
      </w:r>
      <w:hyperlink r:id="rId20">
        <w:r>
          <w:rPr>
            <w:rStyle w:val="style15"/>
            <w:b w:val="false"/>
            <w:color w:val="106BBE"/>
            <w:lang w:val="ru-RU"/>
          </w:rPr>
          <w:t>пунктами 2</w:t>
        </w:r>
      </w:hyperlink>
      <w:r>
        <w:rPr>
          <w:rStyle w:val="style17"/>
          <w:lang w:val="ru-RU"/>
        </w:rPr>
        <w:t xml:space="preserve">, </w:t>
      </w:r>
      <w:hyperlink r:id="rId21">
        <w:r>
          <w:rPr>
            <w:rStyle w:val="style15"/>
            <w:b w:val="false"/>
            <w:color w:val="106BBE"/>
            <w:lang w:val="ru-RU"/>
          </w:rPr>
          <w:t>5 - 7 части первой статьи 83</w:t>
        </w:r>
      </w:hyperlink>
      <w:r>
        <w:rPr>
          <w:rStyle w:val="style17"/>
          <w:lang w:val="ru-RU"/>
        </w:rPr>
        <w:t xml:space="preserve"> Трудового кодекса Российской Федерации;</w:t>
      </w:r>
    </w:p>
    <w:p>
      <w:pPr>
        <w:pStyle w:val="style0"/>
        <w:ind w:firstLine="720" w:left="0" w:right="0"/>
        <w:rPr>
          <w:rStyle w:val="style17"/>
          <w:lang w:val="ru-RU"/>
        </w:rPr>
      </w:pPr>
      <w:bookmarkStart w:id="37" w:name="sub_20"/>
      <w:bookmarkStart w:id="38" w:name="sub_21"/>
      <w:bookmarkEnd w:id="37"/>
      <w:bookmarkEnd w:id="38"/>
      <w:r>
        <w:rPr>
          <w:rStyle w:val="style17"/>
          <w:lang w:val="ru-RU"/>
        </w:rPr>
        <w:t xml:space="preserve">2) прекращения трудового договора по основанию, предусмотренному </w:t>
      </w:r>
      <w:hyperlink r:id="rId22">
        <w:r>
          <w:rPr>
            <w:rStyle w:val="style15"/>
            <w:b w:val="false"/>
            <w:color w:val="106BBE"/>
            <w:lang w:val="ru-RU"/>
          </w:rPr>
          <w:t>пунктом 1 части первой статьи 83</w:t>
        </w:r>
      </w:hyperlink>
      <w:r>
        <w:rPr>
          <w:rStyle w:val="style17"/>
          <w:lang w:val="ru-RU"/>
        </w:rPr>
        <w:t xml:space="preserve"> Трудового кодекса Российской Федерации, при условии исполнения педагогическим работником дополнительного соглашения, заключенного к договору о предоставлении единовременной выплаты, предусматривающего обязанность педагогического работника после окончания срока службы отработать оставшийся период по основному месту работы в должности "учитель" в областной государственной или муниципальной общеобразовательной организации на территории Вологодской области, расположенной в сельской местности;</w:t>
      </w:r>
    </w:p>
    <w:p>
      <w:pPr>
        <w:pStyle w:val="style0"/>
        <w:ind w:firstLine="720" w:left="0" w:right="0"/>
        <w:rPr>
          <w:rStyle w:val="style17"/>
          <w:lang w:val="ru-RU"/>
        </w:rPr>
      </w:pPr>
      <w:bookmarkStart w:id="39" w:name="sub_21"/>
      <w:bookmarkStart w:id="40" w:name="sub_22"/>
      <w:bookmarkEnd w:id="39"/>
      <w:bookmarkEnd w:id="40"/>
      <w:r>
        <w:rPr>
          <w:rStyle w:val="style17"/>
          <w:lang w:val="ru-RU"/>
        </w:rPr>
        <w:t>3) расторжения трудового договора по своей инициативе (по собственному желанию) в случаях:</w:t>
      </w:r>
    </w:p>
    <w:p>
      <w:pPr>
        <w:pStyle w:val="style0"/>
        <w:ind w:firstLine="720" w:left="0" w:right="0"/>
        <w:rPr>
          <w:rStyle w:val="style17"/>
          <w:lang w:val="ru-RU"/>
        </w:rPr>
      </w:pPr>
      <w:bookmarkStart w:id="41" w:name="sub_22"/>
      <w:bookmarkStart w:id="42" w:name="sub_23"/>
      <w:bookmarkEnd w:id="41"/>
      <w:bookmarkEnd w:id="42"/>
      <w:r>
        <w:rPr>
          <w:rStyle w:val="style17"/>
          <w:lang w:val="ru-RU"/>
        </w:rPr>
        <w:t>а) если его супруг (супруга), проходящий (проходящая) военную службу по контракту, службу в органах внутренних дел, в войсках национальной гвардии Российской Федерации, в органах и организациях прокуратуры, в следственных органах и учреждениях Следственного комитета Российской Федерации, в Государственной противопожарной службе, в учреждениях и органах уголовно-исполнительной системы, органах принудительного исполнения Российской Федерации, переводится к новому месту службы, находящемуся за пределами муниципального района, в котором проживает и работает педагогический работник;</w:t>
      </w:r>
    </w:p>
    <w:p>
      <w:pPr>
        <w:pStyle w:val="style0"/>
        <w:ind w:firstLine="720" w:left="0" w:right="0"/>
        <w:rPr>
          <w:rStyle w:val="style17"/>
          <w:lang w:val="ru-RU"/>
        </w:rPr>
      </w:pPr>
      <w:bookmarkStart w:id="43" w:name="sub_23"/>
      <w:bookmarkStart w:id="44" w:name="sub_24"/>
      <w:bookmarkEnd w:id="43"/>
      <w:bookmarkEnd w:id="44"/>
      <w:r>
        <w:rPr>
          <w:rStyle w:val="style17"/>
          <w:lang w:val="ru-RU"/>
        </w:rPr>
        <w:t>б) если один из его родителей или супруг (супруга) признан инвалидом первой группы, либо ребенок-инвалид по заключению федерального учреждения медико-социальной экспертизы нуждается в постоянном постороннем уходе, при условии, что данное лицо не находится на полном государственном обеспечении.</w:t>
      </w:r>
    </w:p>
    <w:p>
      <w:pPr>
        <w:pStyle w:val="style0"/>
        <w:ind w:firstLine="720" w:left="0" w:right="0"/>
        <w:rPr/>
      </w:pPr>
      <w:bookmarkStart w:id="45" w:name="sub_24"/>
      <w:bookmarkStart w:id="46" w:name="sub_24"/>
      <w:bookmarkEnd w:id="46"/>
      <w:r>
        <w:rPr/>
      </w:r>
    </w:p>
    <w:p>
      <w:pPr>
        <w:pStyle w:val="style25"/>
        <w:rPr>
          <w:rStyle w:val="style16"/>
          <w:b/>
          <w:color w:val="26282F"/>
          <w:lang w:val="ru-RU"/>
        </w:rPr>
      </w:pPr>
      <w:bookmarkStart w:id="47" w:name="sub_4"/>
      <w:bookmarkEnd w:id="47"/>
      <w:r>
        <w:rPr>
          <w:rStyle w:val="style16"/>
          <w:b/>
          <w:color w:val="26282F"/>
          <w:lang w:val="ru-RU"/>
        </w:rPr>
        <w:t>Статья 4</w:t>
      </w:r>
    </w:p>
    <w:p>
      <w:pPr>
        <w:pStyle w:val="style0"/>
        <w:ind w:firstLine="720" w:left="0" w:right="0"/>
        <w:rPr>
          <w:rStyle w:val="style17"/>
          <w:lang w:val="ru-RU"/>
        </w:rPr>
      </w:pPr>
      <w:bookmarkStart w:id="48" w:name="sub_4"/>
      <w:bookmarkEnd w:id="48"/>
      <w:r>
        <w:rPr>
          <w:rStyle w:val="style17"/>
          <w:lang w:val="ru-RU"/>
        </w:rPr>
        <w:t>Единовременная выплата, предусмотренная настоящим законом области, производится за счет средств областного бюджета.</w:t>
      </w:r>
    </w:p>
    <w:p>
      <w:pPr>
        <w:pStyle w:val="style0"/>
        <w:ind w:firstLine="720" w:left="0" w:right="0"/>
        <w:rPr/>
      </w:pPr>
      <w:r>
        <w:rPr/>
      </w:r>
    </w:p>
    <w:p>
      <w:pPr>
        <w:pStyle w:val="style25"/>
        <w:rPr>
          <w:rStyle w:val="style16"/>
          <w:b/>
          <w:color w:val="26282F"/>
          <w:lang w:val="ru-RU"/>
        </w:rPr>
      </w:pPr>
      <w:bookmarkStart w:id="49" w:name="sub_5"/>
      <w:bookmarkEnd w:id="49"/>
      <w:r>
        <w:rPr>
          <w:rStyle w:val="style16"/>
          <w:b/>
          <w:color w:val="26282F"/>
          <w:lang w:val="ru-RU"/>
        </w:rPr>
        <w:t>Статья 5</w:t>
      </w:r>
    </w:p>
    <w:p>
      <w:pPr>
        <w:pStyle w:val="style0"/>
        <w:ind w:firstLine="720" w:left="0" w:right="0"/>
        <w:rPr>
          <w:rStyle w:val="style17"/>
          <w:lang w:val="ru-RU"/>
        </w:rPr>
      </w:pPr>
      <w:bookmarkStart w:id="50" w:name="sub_5"/>
      <w:bookmarkEnd w:id="50"/>
      <w:r>
        <w:rPr>
          <w:rStyle w:val="style17"/>
          <w:lang w:val="ru-RU"/>
        </w:rPr>
        <w:t>Настоящий закон области вступает в силу с 1 июля 2021 года.</w:t>
      </w:r>
    </w:p>
    <w:p>
      <w:pPr>
        <w:pStyle w:val="style0"/>
        <w:ind w:firstLine="720" w:left="0" w:right="0"/>
        <w:rPr/>
      </w:pPr>
      <w:r>
        <w:rPr/>
      </w:r>
    </w:p>
    <w:tbl>
      <w:tblPr>
        <w:jc w:val="left"/>
        <w:tblInd w:type="dxa" w:w="0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6867"/>
        <w:gridCol w:w="3432"/>
      </w:tblGrid>
      <w:tr>
        <w:trPr>
          <w:cantSplit w:val="false"/>
        </w:trPr>
        <w:tc>
          <w:tcPr>
            <w:tcW w:type="dxa" w:w="6867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6"/>
              <w:spacing w:after="0" w:before="0"/>
              <w:ind w:hanging="0" w:left="0" w:right="0"/>
              <w:contextualSpacing w:val="false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Губернатор области</w:t>
            </w:r>
          </w:p>
        </w:tc>
        <w:tc>
          <w:tcPr>
            <w:tcW w:type="dxa" w:w="343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7"/>
              <w:spacing w:after="0" w:before="0"/>
              <w:ind w:hanging="0" w:left="0" w:right="0"/>
              <w:contextualSpacing w:val="false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О.А. Кувшинников</w:t>
            </w:r>
          </w:p>
        </w:tc>
      </w:tr>
    </w:tbl>
    <w:p>
      <w:pPr>
        <w:pStyle w:val="style0"/>
        <w:ind w:firstLine="720" w:left="0" w:right="0"/>
        <w:rPr/>
      </w:pPr>
      <w:r>
        <w:rPr/>
      </w:r>
    </w:p>
    <w:p>
      <w:pPr>
        <w:pStyle w:val="style0"/>
        <w:ind w:firstLine="720" w:left="0" w:right="0"/>
        <w:rPr>
          <w:rStyle w:val="style17"/>
          <w:lang w:val="ru-RU"/>
        </w:rPr>
      </w:pPr>
      <w:r>
        <w:rPr>
          <w:rStyle w:val="style17"/>
          <w:lang w:val="ru-RU"/>
        </w:rPr>
        <w:t>г. Вологда</w:t>
      </w:r>
    </w:p>
    <w:p>
      <w:pPr>
        <w:pStyle w:val="style0"/>
        <w:ind w:firstLine="720" w:left="0" w:right="0"/>
        <w:rPr>
          <w:rStyle w:val="style17"/>
          <w:lang w:val="ru-RU"/>
        </w:rPr>
      </w:pPr>
      <w:r>
        <w:rPr>
          <w:rStyle w:val="style17"/>
          <w:lang w:val="ru-RU"/>
        </w:rPr>
        <w:t>13 мая 2021 года</w:t>
      </w:r>
    </w:p>
    <w:p>
      <w:pPr>
        <w:pStyle w:val="style0"/>
        <w:ind w:firstLine="720" w:left="0" w:right="0"/>
        <w:rPr>
          <w:rStyle w:val="style17"/>
          <w:lang w:val="ru-RU"/>
        </w:rPr>
      </w:pPr>
      <w:r>
        <w:rPr>
          <w:rStyle w:val="style17"/>
          <w:lang w:val="ru-RU"/>
        </w:rPr>
        <w:t>N 4891-ОЗ</w:t>
      </w:r>
    </w:p>
    <w:p>
      <w:pPr>
        <w:pStyle w:val="style0"/>
        <w:ind w:firstLine="720" w:left="0" w:right="0"/>
        <w:rPr/>
      </w:pPr>
      <w:r>
        <w:rPr/>
      </w:r>
    </w:p>
    <w:p>
      <w:pPr>
        <w:pStyle w:val="style0"/>
        <w:rPr/>
      </w:pPr>
      <w:r>
        <w:rPr/>
      </w:r>
    </w:p>
    <w:sectPr>
      <w:headerReference r:id="rId23" w:type="default"/>
      <w:footerReference r:id="rId24" w:type="default"/>
      <w:type w:val="nextPage"/>
      <w:pgSz w:h="16800" w:w="11906"/>
      <w:pgMar w:bottom="1440" w:footer="720" w:gutter="0" w:header="720" w:left="800" w:right="800" w:top="1440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Times New Roman CYR">
    <w:charset w:val="01"/>
    <w:family w:val="swiss"/>
    <w:pitch w:val="default"/>
  </w:font>
  <w:font w:name="Times New Roman CYR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cc"/>
    <w:family w:val="swiss"/>
    <w:pitch w:val="variable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tbl>
    <w:tblPr>
      <w:jc w:val="left"/>
      <w:tblInd w:type="dxa" w:w="0"/>
      <w:tblBorders>
        <w:top w:val="nil"/>
        <w:left w:val="nil"/>
        <w:bottom w:val="nil"/>
        <w:insideH w:val="nil"/>
        <w:right w:val="nil"/>
        <w:insideV w:val="nil"/>
      </w:tblBorders>
      <w:tblCellMar>
        <w:top w:type="dxa" w:w="0"/>
        <w:left w:type="dxa" w:w="0"/>
        <w:bottom w:type="dxa" w:w="0"/>
        <w:right w:type="dxa" w:w="0"/>
      </w:tblCellMar>
    </w:tblPr>
    <w:tblGrid>
      <w:gridCol w:w="3433"/>
      <w:gridCol w:w="3433"/>
      <w:gridCol w:w="3433"/>
    </w:tblGrid>
    <w:tr>
      <w:trPr>
        <w:cantSplit w:val="false"/>
      </w:trPr>
      <w:tc>
        <w:tcPr>
          <w:tcW w:type="dxa" w:w="3433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style29"/>
            <w:spacing w:after="0" w:before="0"/>
            <w:ind w:hanging="0" w:left="0" w:right="0"/>
            <w:contextualSpacing w:val="false"/>
            <w:jc w:val="left"/>
            <w:rPr>
              <w:sz w:val="20"/>
              <w:lang w:val="ru-RU"/>
            </w:rPr>
          </w:pPr>
          <w:r>
            <w:rPr/>
            <w:fldChar w:fldCharType="begin"/>
          </w:r>
          <w:r>
            <w:instrText> DATE \@"dd\.MM\.yyyy" </w:instrText>
          </w:r>
          <w:r>
            <w:fldChar w:fldCharType="separate"/>
          </w:r>
          <w:r>
            <w:t>19.05.2021</w:t>
          </w:r>
          <w:r>
            <w:fldChar w:fldCharType="end"/>
          </w:r>
          <w:r>
            <w:rPr>
              <w:sz w:val="20"/>
              <w:lang w:val="ru-RU"/>
            </w:rPr>
            <w:t xml:space="preserve"> </w:t>
          </w:r>
        </w:p>
      </w:tc>
      <w:tc>
        <w:tcPr>
          <w:tcW w:type="dxa" w:w="3433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style29"/>
            <w:spacing w:after="0" w:before="0"/>
            <w:ind w:hanging="0" w:left="0" w:right="0"/>
            <w:contextualSpacing w:val="false"/>
            <w:jc w:val="center"/>
            <w:rPr>
              <w:sz w:val="20"/>
              <w:lang w:val="ru-RU"/>
            </w:rPr>
          </w:pPr>
          <w:r>
            <w:rPr>
              <w:sz w:val="20"/>
              <w:lang w:val="ru-RU"/>
            </w:rPr>
            <w:t>Система ГАРАНТ</w:t>
          </w:r>
        </w:p>
      </w:tc>
      <w:tc>
        <w:tcPr>
          <w:tcW w:type="dxa" w:w="3433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style29"/>
            <w:spacing w:after="0" w:before="0"/>
            <w:ind w:hanging="0" w:left="0" w:right="0"/>
            <w:contextualSpacing w:val="false"/>
            <w:jc w:val="right"/>
            <w:rPr>
              <w:sz w:val="20"/>
              <w:lang w:val="ru-RU"/>
            </w:rPr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sz w:val="20"/>
              <w:lang w:val="ru-RU"/>
            </w:rPr>
            <w:t>/</w:t>
          </w:r>
          <w:r>
            <w:rPr>
              <w:sz w:val="20"/>
              <w:lang w:val="ru-RU"/>
            </w:rPr>
            <w:fldChar w:fldCharType="begin"/>
          </w:r>
          <w:r>
            <w:instrText> NUMPAGES \*Arabic </w:instrText>
          </w:r>
          <w:r>
            <w:fldChar w:fldCharType="separate"/>
          </w:r>
          <w:r>
            <w:t>3</w:t>
          </w:r>
          <w:r>
            <w:fldChar w:fldCharType="end"/>
          </w:r>
        </w:p>
      </w:tc>
    </w:tr>
  </w:tbl>
  <w:p>
    <w:pPr>
      <w:pStyle w:val="style0"/>
      <w:rPr>
        <w:rFonts w:ascii="Arial" w:hAnsi="Arial"/>
        <w:lang w:val="ru-RU"/>
      </w:rPr>
    </w:pPr>
    <w:r>
      <w:rPr>
        <w:rFonts w:ascii="Arial" w:hAnsi="Arial"/>
        <w:lang w:val="ru-RU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8"/>
      <w:spacing w:after="0" w:before="0"/>
      <w:ind w:hanging="0" w:left="0" w:right="0"/>
      <w:contextualSpacing w:val="false"/>
      <w:jc w:val="left"/>
      <w:rPr>
        <w:sz w:val="20"/>
        <w:lang w:val="ru-RU"/>
      </w:rPr>
    </w:pPr>
    <w:r>
      <w:rPr>
        <w:sz w:val="20"/>
        <w:lang w:val="ru-RU"/>
      </w:rPr>
      <w:t>Закон Вологодской области от 13 мая 2021 г. N 4891-ОЗ "О единовременной выплате педагогическим работникам,…</w:t>
    </w:r>
  </w:p>
</w:hdr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</w:pPr>
    <w:rPr>
      <w:rFonts w:ascii="Times New Roman" w:cs="Mangal" w:eastAsia="SimSun" w:hAnsi="Times New Roman"/>
      <w:color w:val="auto"/>
      <w:sz w:val="24"/>
      <w:szCs w:val="24"/>
      <w:lang w:bidi="hi-IN" w:eastAsia="zh-CN" w:val="ru-RU"/>
    </w:rPr>
  </w:style>
  <w:style w:styleId="style1" w:type="paragraph">
    <w:name w:val="Заголовок 1"/>
    <w:basedOn w:val="style20"/>
    <w:next w:val="style21"/>
    <w:pPr>
      <w:numPr>
        <w:ilvl w:val="0"/>
        <w:numId w:val="1"/>
      </w:numPr>
      <w:spacing w:after="108" w:before="108"/>
      <w:contextualSpacing w:val="false"/>
      <w:jc w:val="center"/>
      <w:outlineLvl w:val="0"/>
    </w:pPr>
    <w:rPr>
      <w:rFonts w:ascii="Times New Roman CYR" w:hAnsi="Times New Roman CYR"/>
      <w:b/>
      <w:sz w:val="24"/>
    </w:rPr>
  </w:style>
  <w:style w:styleId="style15" w:type="character">
    <w:name w:val="Гипертекстовая ссылка"/>
    <w:next w:val="style15"/>
    <w:rPr>
      <w:b w:val="false"/>
    </w:rPr>
  </w:style>
  <w:style w:styleId="style16" w:type="character">
    <w:name w:val="Цветовое выделение"/>
    <w:next w:val="style16"/>
    <w:rPr>
      <w:b/>
    </w:rPr>
  </w:style>
  <w:style w:styleId="style17" w:type="character">
    <w:name w:val="Цветовое выделение для Текст"/>
    <w:next w:val="style17"/>
    <w:rPr>
      <w:rFonts w:ascii="Times New Roman CYR" w:hAnsi="Times New Roman CYR"/>
      <w:sz w:val="24"/>
    </w:rPr>
  </w:style>
  <w:style w:styleId="style18" w:type="character">
    <w:name w:val="ListLabel 1"/>
    <w:next w:val="style18"/>
    <w:rPr>
      <w:rFonts w:ascii="Times New Roman" w:hAnsi="Times New Roman"/>
    </w:rPr>
  </w:style>
  <w:style w:styleId="style19" w:type="character">
    <w:name w:val="Интернет-ссылка"/>
    <w:next w:val="style19"/>
    <w:rPr>
      <w:color w:val="000080"/>
      <w:u w:val="single"/>
      <w:lang w:bidi="zxx-" w:eastAsia="zxx-" w:val="zxx-"/>
    </w:rPr>
  </w:style>
  <w:style w:styleId="style20" w:type="paragraph">
    <w:name w:val="Заголовок"/>
    <w:basedOn w:val="style0"/>
    <w:next w:val="style21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1" w:type="paragraph">
    <w:name w:val="Основной текст"/>
    <w:basedOn w:val="style0"/>
    <w:next w:val="style21"/>
    <w:pPr>
      <w:spacing w:after="120" w:before="0"/>
      <w:contextualSpacing w:val="false"/>
    </w:pPr>
    <w:rPr/>
  </w:style>
  <w:style w:styleId="style22" w:type="paragraph">
    <w:name w:val="Список"/>
    <w:basedOn w:val="style21"/>
    <w:next w:val="style22"/>
    <w:pPr/>
    <w:rPr>
      <w:rFonts w:cs="Mangal"/>
    </w:rPr>
  </w:style>
  <w:style w:styleId="style23" w:type="paragraph">
    <w:name w:val="Название"/>
    <w:basedOn w:val="style0"/>
    <w:next w:val="style23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4" w:type="paragraph">
    <w:name w:val="Указатель"/>
    <w:basedOn w:val="style0"/>
    <w:next w:val="style24"/>
    <w:pPr>
      <w:suppressLineNumbers/>
    </w:pPr>
    <w:rPr>
      <w:rFonts w:cs="Mangal"/>
    </w:rPr>
  </w:style>
  <w:style w:styleId="style25" w:type="paragraph">
    <w:name w:val="Заголовок статьи"/>
    <w:next w:val="style25"/>
    <w:pPr>
      <w:widowControl w:val="false"/>
      <w:suppressAutoHyphens w:val="true"/>
      <w:spacing w:after="0" w:before="0"/>
      <w:ind w:hanging="892" w:left="1612" w:right="0"/>
      <w:contextualSpacing w:val="false"/>
      <w:jc w:val="both"/>
    </w:pPr>
    <w:rPr>
      <w:rFonts w:ascii="Times New Roman CYR" w:cs="Mangal" w:eastAsia="SimSun" w:hAnsi="Times New Roman CYR"/>
      <w:color w:val="auto"/>
      <w:sz w:val="24"/>
      <w:szCs w:val="24"/>
      <w:lang w:bidi="hi-IN" w:eastAsia="zh-CN" w:val="ru-RU"/>
    </w:rPr>
  </w:style>
  <w:style w:styleId="style26" w:type="paragraph">
    <w:name w:val="Прижатый влево"/>
    <w:next w:val="style26"/>
    <w:pPr>
      <w:widowControl w:val="false"/>
      <w:suppressAutoHyphens w:val="true"/>
      <w:spacing w:after="0" w:before="0"/>
      <w:ind w:hanging="0" w:left="0" w:right="0"/>
      <w:contextualSpacing w:val="false"/>
      <w:jc w:val="left"/>
    </w:pPr>
    <w:rPr>
      <w:rFonts w:ascii="Times New Roman CYR" w:cs="Mangal" w:eastAsia="SimSun" w:hAnsi="Times New Roman CYR"/>
      <w:color w:val="auto"/>
      <w:sz w:val="24"/>
      <w:szCs w:val="24"/>
      <w:lang w:bidi="hi-IN" w:eastAsia="zh-CN" w:val="ru-RU"/>
    </w:rPr>
  </w:style>
  <w:style w:styleId="style27" w:type="paragraph">
    <w:name w:val="Нормальный (таблица)"/>
    <w:next w:val="style27"/>
    <w:pPr>
      <w:widowControl w:val="false"/>
      <w:suppressAutoHyphens w:val="true"/>
      <w:spacing w:after="0" w:before="0"/>
      <w:contextualSpacing w:val="false"/>
      <w:jc w:val="both"/>
    </w:pPr>
    <w:rPr>
      <w:rFonts w:ascii="Times New Roman CYR" w:cs="Mangal" w:eastAsia="SimSun" w:hAnsi="Times New Roman CYR"/>
      <w:color w:val="auto"/>
      <w:sz w:val="24"/>
      <w:szCs w:val="24"/>
      <w:lang w:bidi="hi-IN" w:eastAsia="zh-CN" w:val="ru-RU"/>
    </w:rPr>
  </w:style>
  <w:style w:styleId="style28" w:type="paragraph">
    <w:name w:val="Верхний колонтитул"/>
    <w:basedOn w:val="style0"/>
    <w:next w:val="style28"/>
    <w:pPr>
      <w:suppressLineNumbers/>
      <w:tabs>
        <w:tab w:leader="none" w:pos="4819" w:val="center"/>
        <w:tab w:leader="none" w:pos="9638" w:val="right"/>
      </w:tabs>
      <w:spacing w:after="0" w:before="0"/>
      <w:contextualSpacing w:val="false"/>
      <w:jc w:val="center"/>
    </w:pPr>
    <w:rPr>
      <w:rFonts w:ascii="Times New Roman" w:hAnsi="Times New Roman"/>
      <w:sz w:val="20"/>
    </w:rPr>
  </w:style>
  <w:style w:styleId="style29" w:type="paragraph">
    <w:name w:val="Нижний колонтитул"/>
    <w:basedOn w:val="style0"/>
    <w:next w:val="style29"/>
    <w:pPr>
      <w:suppressLineNumbers/>
      <w:tabs>
        <w:tab w:leader="none" w:pos="4819" w:val="center"/>
        <w:tab w:leader="none" w:pos="9638" w:val="right"/>
      </w:tabs>
      <w:spacing w:after="0" w:before="0"/>
      <w:contextualSpacing w:val="false"/>
      <w:jc w:val="left"/>
    </w:pPr>
    <w:rPr>
      <w:rFonts w:ascii="Times New Roman" w:hAnsi="Times New Roman"/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internet.garant.ru/document/redirect/400764121/0" TargetMode="External"/><Relationship Id="rId3" Type="http://schemas.openxmlformats.org/officeDocument/2006/relationships/hyperlink" Target="http://internet.garant.ru/document/redirect/12125268/8013" TargetMode="External"/><Relationship Id="rId4" Type="http://schemas.openxmlformats.org/officeDocument/2006/relationships/hyperlink" Target="http://internet.garant.ru/document/redirect/12125268/815" TargetMode="External"/><Relationship Id="rId5" Type="http://schemas.openxmlformats.org/officeDocument/2006/relationships/hyperlink" Target="http://internet.garant.ru/document/redirect/12125268/816" TargetMode="External"/><Relationship Id="rId6" Type="http://schemas.openxmlformats.org/officeDocument/2006/relationships/hyperlink" Target="http://internet.garant.ru/document/redirect/12125268/818" TargetMode="External"/><Relationship Id="rId7" Type="http://schemas.openxmlformats.org/officeDocument/2006/relationships/hyperlink" Target="http://internet.garant.ru/document/redirect/12125268/8111" TargetMode="External"/><Relationship Id="rId8" Type="http://schemas.openxmlformats.org/officeDocument/2006/relationships/hyperlink" Target="http://internet.garant.ru/document/redirect/12125268/33601" TargetMode="External"/><Relationship Id="rId9" Type="http://schemas.openxmlformats.org/officeDocument/2006/relationships/hyperlink" Target="http://internet.garant.ru/document/redirect/12125268/3362" TargetMode="External"/><Relationship Id="rId10" Type="http://schemas.openxmlformats.org/officeDocument/2006/relationships/hyperlink" Target="http://internet.garant.ru/document/redirect/20361595/0" TargetMode="External"/><Relationship Id="rId11" Type="http://schemas.openxmlformats.org/officeDocument/2006/relationships/hyperlink" Target="" TargetMode="External"/><Relationship Id="rId12" Type="http://schemas.openxmlformats.org/officeDocument/2006/relationships/hyperlink" Target="http://internet.garant.ru/document/redirect/12125268/2563" TargetMode="External"/><Relationship Id="rId13" Type="http://schemas.openxmlformats.org/officeDocument/2006/relationships/hyperlink" Target="" TargetMode="External"/><Relationship Id="rId14" Type="http://schemas.openxmlformats.org/officeDocument/2006/relationships/hyperlink" Target="" TargetMode="External"/><Relationship Id="rId15" Type="http://schemas.openxmlformats.org/officeDocument/2006/relationships/hyperlink" Target="http://internet.garant.ru/document/redirect/20337777/2996" TargetMode="External"/><Relationship Id="rId16" Type="http://schemas.openxmlformats.org/officeDocument/2006/relationships/hyperlink" Target="http://internet.garant.ru/document/redirect/180687/0" TargetMode="External"/><Relationship Id="rId17" Type="http://schemas.openxmlformats.org/officeDocument/2006/relationships/hyperlink" Target="http://internet.garant.ru/document/redirect/12125268/778" TargetMode="External"/><Relationship Id="rId18" Type="http://schemas.openxmlformats.org/officeDocument/2006/relationships/hyperlink" Target="http://internet.garant.ru/document/redirect/12125268/811" TargetMode="External"/><Relationship Id="rId19" Type="http://schemas.openxmlformats.org/officeDocument/2006/relationships/hyperlink" Target="http://internet.garant.ru/document/redirect/12125268/812" TargetMode="External"/><Relationship Id="rId20" Type="http://schemas.openxmlformats.org/officeDocument/2006/relationships/hyperlink" Target="http://internet.garant.ru/document/redirect/12125268/832" TargetMode="External"/><Relationship Id="rId21" Type="http://schemas.openxmlformats.org/officeDocument/2006/relationships/hyperlink" Target="http://internet.garant.ru/document/redirect/12125268/835" TargetMode="External"/><Relationship Id="rId22" Type="http://schemas.openxmlformats.org/officeDocument/2006/relationships/hyperlink" Target="http://internet.garant.ru/document/redirect/12125268/831" TargetMode="External"/><Relationship Id="rId23" Type="http://schemas.openxmlformats.org/officeDocument/2006/relationships/header" Target="header1.xml"/><Relationship Id="rId24" Type="http://schemas.openxmlformats.org/officeDocument/2006/relationships/footer" Target="footer1.xml"/><Relationship Id="rId25" Type="http://schemas.openxmlformats.org/officeDocument/2006/relationships/numbering" Target="numbering.xml"/><Relationship Id="rId26" Type="http://schemas.openxmlformats.org/officeDocument/2006/relationships/fontTable" Target="fontTable.xml"/><Relationship Id="rId2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НПП "Гарант-Сервис"</dc:creator>
  <dc:description>Документ экспортирован из системы ГАРАНТ</dc:description>
  <cp:revision>0</cp:revision>
</cp:coreProperties>
</file>